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509FA17A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661174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  </w:t>
      </w:r>
      <w:r w:rsidR="00661174">
        <w:rPr>
          <w:b/>
          <w:bCs/>
          <w:color w:val="000000"/>
          <w:sz w:val="21"/>
          <w:szCs w:val="21"/>
        </w:rPr>
        <w:t>Materac przeciwodleżynowy zmiennociśnieniowy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77777777" w:rsidR="00661174" w:rsidRDefault="00661174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Materac przeciwodleżynowy zmiennociśnieniowy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732AA576" w14:textId="49F3A3E5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661174"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08CFD799" w:rsidR="00D6323E" w:rsidRDefault="00661174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61174"/>
    <w:rsid w:val="006754D3"/>
    <w:rsid w:val="006A5C3B"/>
    <w:rsid w:val="006E0F36"/>
    <w:rsid w:val="0081177B"/>
    <w:rsid w:val="0084238B"/>
    <w:rsid w:val="009B36F3"/>
    <w:rsid w:val="009C6775"/>
    <w:rsid w:val="00A36360"/>
    <w:rsid w:val="00A85A3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4</cp:revision>
  <dcterms:created xsi:type="dcterms:W3CDTF">2026-02-16T08:28:00Z</dcterms:created>
  <dcterms:modified xsi:type="dcterms:W3CDTF">2026-02-16T08:29:00Z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